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</w:tabs>
        <w:rPr>
          <w:rFonts w:hint="default"/>
        </w:rPr>
      </w:pPr>
      <w:bookmarkStart w:id="0" w:name="_Toc513742065"/>
      <w:bookmarkStart w:id="1" w:name="_GoBack"/>
      <w:bookmarkEnd w:id="1"/>
      <w:r>
        <w:rPr>
          <w:rFonts w:hint="eastAsia" w:ascii="Arial" w:hAnsi="Arial" w:eastAsia="ＭＳ ゴシック"/>
          <w:sz w:val="24"/>
        </w:rPr>
        <w:t>別紙２　</w:t>
      </w:r>
      <w:bookmarkEnd w:id="0"/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&lt;</w: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秋田湾・雄物川流域下水道（臨海処理区）の管理</w:t>
      </w:r>
      <w:r>
        <w:rPr>
          <w:rFonts w:hint="eastAsia" w:ascii="HG丸ｺﾞｼｯｸM-PRO" w:hAnsi="HG丸ｺﾞｼｯｸM-PRO" w:eastAsia="HG丸ｺﾞｼｯｸM-PRO"/>
          <w:sz w:val="28"/>
        </w:rPr>
        <w:t>に関する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サウンディング型市場調査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0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16"/>
        <w:gridCol w:w="2259"/>
        <w:gridCol w:w="24"/>
        <w:gridCol w:w="427"/>
        <w:gridCol w:w="928"/>
        <w:gridCol w:w="4966"/>
      </w:tblGrid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</w:t>
            </w:r>
          </w:p>
        </w:tc>
        <w:tc>
          <w:tcPr>
            <w:tcW w:w="2259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3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（グループの場合）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所属企業・部署名</w:t>
            </w:r>
          </w:p>
        </w:tc>
        <w:tc>
          <w:tcPr>
            <w:tcW w:w="4966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4966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4" w:hRule="atLeast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サウンディングの希望日を記入し、時間帯をチェックしてください。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サウンディング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所属法人名・部署・役職</w:t>
            </w: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サウンディング　参加申込書</w:t>
      </w:r>
    </w:p>
    <w:p>
      <w:pPr>
        <w:pStyle w:val="0"/>
        <w:ind w:firstLine="2884" w:firstLineChars="1197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tabs>
          <w:tab w:val="left" w:leader="none" w:pos="284"/>
        </w:tabs>
        <w:ind w:left="630" w:leftChars="100" w:hanging="420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対話の実施期間は、</w:t>
      </w:r>
      <w:r>
        <w:rPr>
          <w:rFonts w:hint="eastAsia" w:ascii="HG丸ｺﾞｼｯｸM-PRO" w:hAnsi="HG丸ｺﾞｼｯｸM-PRO" w:eastAsia="HG丸ｺﾞｼｯｸM-PRO"/>
          <w:color w:val="auto"/>
        </w:rPr>
        <w:t>令和５年９月</w:t>
      </w:r>
      <w:r>
        <w:rPr>
          <w:rFonts w:hint="eastAsia" w:ascii="HG丸ｺﾞｼｯｸM-PRO" w:hAnsi="HG丸ｺﾞｼｯｸM-PRO" w:eastAsia="HG丸ｺﾞｼｯｸM-PRO"/>
          <w:color w:val="auto"/>
        </w:rPr>
        <w:t>1</w:t>
      </w:r>
      <w:r>
        <w:rPr>
          <w:rFonts w:hint="eastAsia" w:ascii="HG丸ｺﾞｼｯｸM-PRO" w:hAnsi="HG丸ｺﾞｼｯｸM-PRO" w:eastAsia="HG丸ｺﾞｼｯｸM-PRO"/>
          <w:color w:val="auto"/>
        </w:rPr>
        <w:t>２日（火）～令和</w:t>
      </w:r>
      <w:r>
        <w:rPr>
          <w:rFonts w:hint="eastAsia" w:ascii="HG丸ｺﾞｼｯｸM-PRO" w:hAnsi="HG丸ｺﾞｼｯｸM-PRO" w:eastAsia="HG丸ｺﾞｼｯｸM-PRO"/>
          <w:color w:val="auto"/>
        </w:rPr>
        <w:t>5</w:t>
      </w:r>
      <w:r>
        <w:rPr>
          <w:rFonts w:hint="eastAsia" w:ascii="HG丸ｺﾞｼｯｸM-PRO" w:hAnsi="HG丸ｺﾞｼｯｸM-PRO" w:eastAsia="HG丸ｺﾞｼｯｸM-PRO"/>
          <w:color w:val="auto"/>
        </w:rPr>
        <w:t>年</w:t>
      </w:r>
      <w:r>
        <w:rPr>
          <w:rFonts w:hint="eastAsia" w:ascii="HG丸ｺﾞｼｯｸM-PRO" w:hAnsi="HG丸ｺﾞｼｯｸM-PRO" w:eastAsia="HG丸ｺﾞｼｯｸM-PRO"/>
          <w:color w:val="auto"/>
        </w:rPr>
        <w:t>9</w:t>
      </w:r>
      <w:r>
        <w:rPr>
          <w:rFonts w:hint="eastAsia" w:ascii="HG丸ｺﾞｼｯｸM-PRO" w:hAnsi="HG丸ｺﾞｼｯｸM-PRO" w:eastAsia="HG丸ｺﾞｼｯｸM-PRO"/>
          <w:color w:val="auto"/>
        </w:rPr>
        <w:t>月</w:t>
      </w:r>
      <w:r>
        <w:rPr>
          <w:rFonts w:hint="eastAsia" w:ascii="HG丸ｺﾞｼｯｸM-PRO" w:hAnsi="HG丸ｺﾞｼｯｸM-PRO" w:eastAsia="HG丸ｺﾞｼｯｸM-PRO"/>
          <w:color w:val="auto"/>
        </w:rPr>
        <w:t>15</w:t>
      </w:r>
      <w:r>
        <w:rPr>
          <w:rFonts w:hint="eastAsia" w:ascii="HG丸ｺﾞｼｯｸM-PRO" w:hAnsi="HG丸ｺﾞｼｯｸM-PRO" w:eastAsia="HG丸ｺﾞｼｯｸM-PRO"/>
          <w:color w:val="auto"/>
        </w:rPr>
        <w:t>日（金）の午前１０時～午後５時</w:t>
      </w:r>
      <w:r>
        <w:rPr>
          <w:rFonts w:hint="eastAsia" w:ascii="HG丸ｺﾞｼｯｸM-PRO" w:hAnsi="HG丸ｺﾞｼｯｸM-PRO" w:eastAsia="HG丸ｺﾞｼｯｸM-PRO"/>
        </w:rPr>
        <w:t>（終了時刻）とします。</w:t>
      </w:r>
    </w:p>
    <w:p>
      <w:pPr>
        <w:pStyle w:val="0"/>
        <w:tabs>
          <w:tab w:val="left" w:leader="none" w:pos="284"/>
        </w:tabs>
        <w:ind w:left="630" w:leftChars="100" w:hanging="420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参加申込書の受領後、調整の上、実施日時及び場所を電子メールにて御連絡します。（都合により希望に添えない場合もありますので、予め御了承ください。）</w:t>
      </w:r>
    </w:p>
    <w:p>
      <w:pPr>
        <w:pStyle w:val="0"/>
        <w:tabs>
          <w:tab w:val="left" w:leader="none" w:pos="284"/>
        </w:tabs>
        <w:ind w:firstLine="210" w:firstLineChars="100"/>
        <w:rPr>
          <w:rFonts w:hint="default"/>
        </w:rPr>
      </w:pPr>
      <w:r>
        <w:rPr>
          <w:rFonts w:hint="eastAsia" w:ascii="HG丸ｺﾞｼｯｸM-PRO" w:hAnsi="HG丸ｺﾞｼｯｸM-PRO" w:eastAsia="HG丸ｺﾞｼｯｸM-PRO"/>
        </w:rPr>
        <w:t>※　対話に出席する人数は、１グループにつき</w:t>
      </w:r>
      <w:r>
        <w:rPr>
          <w:rFonts w:hint="eastAsia" w:ascii="HG丸ｺﾞｼｯｸM-PRO" w:hAnsi="HG丸ｺﾞｼｯｸM-PRO" w:eastAsia="HG丸ｺﾞｼｯｸM-PRO"/>
          <w:color w:val="auto"/>
        </w:rPr>
        <w:t>４名以内</w:t>
      </w:r>
      <w:r>
        <w:rPr>
          <w:rFonts w:hint="eastAsia" w:ascii="HG丸ｺﾞｼｯｸM-PRO" w:hAnsi="HG丸ｺﾞｼｯｸM-PRO" w:eastAsia="HG丸ｺﾞｼｯｸM-PRO"/>
        </w:rPr>
        <w:t>としてください。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見出し 1 (文字)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見出し 2 (文字)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20">
    <w:name w:val="toc 1"/>
    <w:basedOn w:val="0"/>
    <w:next w:val="0"/>
    <w:link w:val="0"/>
    <w:uiPriority w:val="0"/>
    <w:qFormat/>
    <w:rPr>
      <w:rFonts w:ascii="Century" w:hAnsi="Century" w:eastAsia="ＭＳ 明朝"/>
    </w:rPr>
  </w:style>
  <w:style w:type="paragraph" w:styleId="21">
    <w:name w:val="toc 2"/>
    <w:basedOn w:val="0"/>
    <w:next w:val="0"/>
    <w:link w:val="0"/>
    <w:uiPriority w:val="0"/>
    <w:qFormat/>
    <w:pPr>
      <w:ind w:left="210" w:leftChars="100"/>
    </w:pPr>
    <w:rPr>
      <w:rFonts w:ascii="Century" w:hAnsi="Century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1691</TotalTime>
  <Pages>2</Pages>
  <Words>28</Words>
  <Characters>561</Characters>
  <Application>JUST Note</Application>
  <Lines>589</Lines>
  <Paragraphs>51</Paragraphs>
  <CharactersWithSpaces>602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鉄哉</dc:creator>
  <cp:lastModifiedBy>鈴木　律人</cp:lastModifiedBy>
  <cp:lastPrinted>2023-06-29T05:23:15Z</cp:lastPrinted>
  <dcterms:created xsi:type="dcterms:W3CDTF">2023-06-05T19:29:00Z</dcterms:created>
  <dcterms:modified xsi:type="dcterms:W3CDTF">2023-07-01T01:39:18Z</dcterms:modified>
  <cp:revision>37</cp:revision>
</cp:coreProperties>
</file>